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25" w:before="0"/>
        <w:ind w:firstLine="0" w:left="0" w:right="0"/>
        <w:jc w:val="center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Памятка для родителей-водителей “Правила перевозки детей в автомобиле</w:t>
      </w:r>
    </w:p>
    <w:p w14:paraId="02000000">
      <w:pPr>
        <w:numPr>
          <w:ilvl w:val="0"/>
          <w:numId w:val="1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14:paraId="03000000">
      <w:pPr>
        <w:numPr>
          <w:ilvl w:val="0"/>
          <w:numId w:val="1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14:paraId="04000000">
      <w:pPr>
        <w:numPr>
          <w:ilvl w:val="0"/>
          <w:numId w:val="1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Учите ребенка правильному выходу из автомобиля через правую дверь, которая находится со стороны тротуара.</w:t>
      </w:r>
    </w:p>
    <w:p w14:paraId="05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2024-01-09T14:15:48Z</dcterms:modified>
</cp:coreProperties>
</file>